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16" w:rsidRPr="0092657A" w:rsidRDefault="0092657A" w:rsidP="0092657A">
      <w:pPr>
        <w:spacing w:after="0" w:line="240" w:lineRule="auto"/>
        <w:jc w:val="center"/>
        <w:rPr>
          <w:rFonts w:ascii="Times New Roman" w:hAnsi="Times New Roman" w:cs="Times New Roman"/>
          <w:b/>
          <w:sz w:val="36"/>
          <w:szCs w:val="28"/>
        </w:rPr>
      </w:pPr>
      <w:r w:rsidRPr="0092657A">
        <w:rPr>
          <w:rFonts w:ascii="Times New Roman" w:hAnsi="Times New Roman" w:cs="Times New Roman"/>
          <w:b/>
          <w:sz w:val="36"/>
          <w:szCs w:val="28"/>
        </w:rPr>
        <w:t>THÔNG BÁO</w:t>
      </w:r>
    </w:p>
    <w:p w:rsidR="0092657A" w:rsidRPr="00257EEE" w:rsidRDefault="0092657A" w:rsidP="0092657A">
      <w:pPr>
        <w:spacing w:after="0" w:line="240" w:lineRule="auto"/>
        <w:jc w:val="center"/>
        <w:rPr>
          <w:rFonts w:ascii="Times New Roman" w:hAnsi="Times New Roman" w:cs="Times New Roman"/>
          <w:b/>
          <w:sz w:val="24"/>
          <w:szCs w:val="28"/>
        </w:rPr>
      </w:pPr>
      <w:r w:rsidRPr="00257EEE">
        <w:rPr>
          <w:rFonts w:ascii="Times New Roman" w:hAnsi="Times New Roman" w:cs="Times New Roman"/>
          <w:b/>
          <w:sz w:val="24"/>
          <w:szCs w:val="28"/>
        </w:rPr>
        <w:t>CHÀO BÁN CẠNH TRANH CỔ PHẦN CỦA SCIC TẠI</w:t>
      </w:r>
    </w:p>
    <w:p w:rsidR="0092657A" w:rsidRPr="00257EEE" w:rsidRDefault="0092657A" w:rsidP="0092657A">
      <w:pPr>
        <w:spacing w:after="0" w:line="240" w:lineRule="auto"/>
        <w:jc w:val="center"/>
        <w:rPr>
          <w:rFonts w:ascii="Times New Roman" w:hAnsi="Times New Roman" w:cs="Times New Roman"/>
          <w:b/>
          <w:sz w:val="24"/>
          <w:szCs w:val="28"/>
        </w:rPr>
      </w:pPr>
      <w:r w:rsidRPr="00257EEE">
        <w:rPr>
          <w:rFonts w:ascii="Times New Roman" w:hAnsi="Times New Roman" w:cs="Times New Roman"/>
          <w:b/>
          <w:sz w:val="24"/>
          <w:szCs w:val="28"/>
        </w:rPr>
        <w:t>TỔNG CÔNG TY CP XUẤT NHẬP KHẨU VÀ XÂY DỰNG VIỆT NAM</w:t>
      </w:r>
    </w:p>
    <w:p w:rsidR="0092657A" w:rsidRPr="006965D2" w:rsidRDefault="0092657A" w:rsidP="0092657A">
      <w:pPr>
        <w:spacing w:before="120" w:after="120" w:line="264" w:lineRule="auto"/>
        <w:ind w:firstLine="720"/>
        <w:jc w:val="both"/>
        <w:rPr>
          <w:rFonts w:ascii="Times New Roman" w:hAnsi="Times New Roman" w:cs="Times New Roman"/>
          <w:sz w:val="26"/>
          <w:szCs w:val="26"/>
        </w:rPr>
      </w:pPr>
      <w:bookmarkStart w:id="0" w:name="_GoBack"/>
      <w:bookmarkEnd w:id="0"/>
    </w:p>
    <w:p w:rsidR="0092657A" w:rsidRPr="002D7D8D" w:rsidRDefault="0092657A" w:rsidP="00102583">
      <w:pPr>
        <w:spacing w:before="120" w:after="120" w:line="240" w:lineRule="auto"/>
        <w:ind w:firstLine="720"/>
        <w:jc w:val="both"/>
        <w:rPr>
          <w:rFonts w:ascii="Times New Roman" w:hAnsi="Times New Roman" w:cs="Times New Roman"/>
          <w:sz w:val="24"/>
          <w:szCs w:val="24"/>
          <w:lang w:val="pt-BR"/>
        </w:rPr>
      </w:pPr>
      <w:r w:rsidRPr="002D7D8D">
        <w:rPr>
          <w:rFonts w:ascii="Times New Roman" w:hAnsi="Times New Roman" w:cs="Times New Roman"/>
          <w:sz w:val="24"/>
          <w:szCs w:val="24"/>
        </w:rPr>
        <w:t>Căn</w:t>
      </w:r>
      <w:r w:rsidR="007D5C09" w:rsidRPr="002D7D8D">
        <w:rPr>
          <w:rFonts w:ascii="Times New Roman" w:hAnsi="Times New Roman" w:cs="Times New Roman"/>
          <w:sz w:val="24"/>
          <w:szCs w:val="24"/>
        </w:rPr>
        <w:t xml:space="preserve"> </w:t>
      </w:r>
      <w:r w:rsidRPr="002D7D8D">
        <w:rPr>
          <w:rFonts w:ascii="Times New Roman" w:hAnsi="Times New Roman" w:cs="Times New Roman"/>
          <w:sz w:val="24"/>
          <w:szCs w:val="24"/>
        </w:rPr>
        <w:t>cứ</w:t>
      </w:r>
      <w:r w:rsidR="007D5C09" w:rsidRPr="002D7D8D">
        <w:rPr>
          <w:rFonts w:ascii="Times New Roman" w:hAnsi="Times New Roman" w:cs="Times New Roman"/>
          <w:sz w:val="24"/>
          <w:szCs w:val="24"/>
        </w:rPr>
        <w:t xml:space="preserve"> Quyết định số 102/QĐ- ĐTKDV.HĐTV ngày 27/11/2017 </w:t>
      </w:r>
      <w:r w:rsidR="003B119D" w:rsidRPr="002D7D8D">
        <w:rPr>
          <w:rFonts w:ascii="Times New Roman" w:hAnsi="Times New Roman" w:cs="Times New Roman"/>
          <w:sz w:val="24"/>
          <w:szCs w:val="24"/>
          <w:lang w:val="pt-BR"/>
        </w:rPr>
        <w:t>của Hội đồ</w:t>
      </w:r>
      <w:r w:rsidR="007D5C09" w:rsidRPr="002D7D8D">
        <w:rPr>
          <w:rFonts w:ascii="Times New Roman" w:hAnsi="Times New Roman" w:cs="Times New Roman"/>
          <w:sz w:val="24"/>
          <w:szCs w:val="24"/>
          <w:lang w:val="pt-BR"/>
        </w:rPr>
        <w:t xml:space="preserve">ng thành viên SCIC về việc bán cổ phần của </w:t>
      </w:r>
      <w:r w:rsidR="003B119D" w:rsidRPr="002D7D8D">
        <w:rPr>
          <w:rFonts w:ascii="Times New Roman" w:hAnsi="Times New Roman" w:cs="Times New Roman"/>
          <w:sz w:val="24"/>
          <w:szCs w:val="24"/>
          <w:lang w:val="pt-BR"/>
        </w:rPr>
        <w:t xml:space="preserve">SCIC tại Vinaconex, </w:t>
      </w:r>
      <w:r w:rsidR="006965D2" w:rsidRPr="002D7D8D">
        <w:rPr>
          <w:rFonts w:ascii="Times New Roman" w:hAnsi="Times New Roman" w:cs="Times New Roman"/>
          <w:sz w:val="24"/>
          <w:szCs w:val="24"/>
          <w:lang w:val="pt-BR"/>
        </w:rPr>
        <w:t>SCIC thông báo về việc chào bán cạnh tranh cổ phần</w:t>
      </w:r>
      <w:r w:rsidR="00254031" w:rsidRPr="002D7D8D">
        <w:rPr>
          <w:rFonts w:ascii="Times New Roman" w:hAnsi="Times New Roman" w:cs="Times New Roman"/>
          <w:sz w:val="24"/>
          <w:szCs w:val="24"/>
          <w:lang w:val="pt-BR"/>
        </w:rPr>
        <w:t xml:space="preserve"> của SCIC tại Vinaconex</w:t>
      </w:r>
      <w:r w:rsidRPr="002D7D8D">
        <w:rPr>
          <w:rFonts w:ascii="Times New Roman" w:hAnsi="Times New Roman" w:cs="Times New Roman"/>
          <w:sz w:val="24"/>
          <w:szCs w:val="24"/>
          <w:lang w:val="pt-BR"/>
        </w:rPr>
        <w:t xml:space="preserve"> như sau: </w:t>
      </w:r>
    </w:p>
    <w:p w:rsidR="006965D2" w:rsidRPr="002D7D8D" w:rsidRDefault="001C160E" w:rsidP="00102583">
      <w:pPr>
        <w:spacing w:before="120" w:after="120" w:line="240" w:lineRule="auto"/>
        <w:jc w:val="both"/>
        <w:rPr>
          <w:rFonts w:ascii="Times New Roman" w:hAnsi="Times New Roman" w:cs="Times New Roman"/>
          <w:sz w:val="24"/>
          <w:szCs w:val="24"/>
          <w:lang w:val="pt-BR"/>
        </w:rPr>
      </w:pPr>
      <w:r w:rsidRPr="001C160E">
        <w:rPr>
          <w:rFonts w:ascii="Times New Roman" w:hAnsi="Times New Roman" w:cs="Times New Roman"/>
          <w:b/>
          <w:sz w:val="24"/>
          <w:szCs w:val="24"/>
          <w:lang w:val="pt-BR"/>
        </w:rPr>
        <w:t>I</w:t>
      </w:r>
      <w:r w:rsidR="006965D2" w:rsidRPr="001C160E">
        <w:rPr>
          <w:rFonts w:ascii="Times New Roman" w:hAnsi="Times New Roman" w:cs="Times New Roman"/>
          <w:b/>
          <w:sz w:val="24"/>
          <w:szCs w:val="24"/>
          <w:lang w:val="pt-BR"/>
        </w:rPr>
        <w:t>. Thông tin về doanh nghiệp</w:t>
      </w:r>
      <w:r w:rsidRPr="001C160E">
        <w:rPr>
          <w:rFonts w:ascii="Times New Roman" w:hAnsi="Times New Roman" w:cs="Times New Roman"/>
          <w:b/>
          <w:sz w:val="24"/>
          <w:szCs w:val="24"/>
          <w:lang w:val="pt-BR"/>
        </w:rPr>
        <w:t xml:space="preserve"> phát hành</w:t>
      </w:r>
      <w:r w:rsidR="006965D2" w:rsidRPr="001C160E">
        <w:rPr>
          <w:rFonts w:ascii="Times New Roman" w:hAnsi="Times New Roman" w:cs="Times New Roman"/>
          <w:b/>
          <w:sz w:val="24"/>
          <w:szCs w:val="24"/>
          <w:lang w:val="pt-BR"/>
        </w:rPr>
        <w:t xml:space="preserve">: </w:t>
      </w:r>
      <w:r w:rsidR="006965D2" w:rsidRPr="002D7D8D">
        <w:rPr>
          <w:rFonts w:ascii="Times New Roman" w:hAnsi="Times New Roman" w:cs="Times New Roman"/>
          <w:sz w:val="24"/>
          <w:szCs w:val="24"/>
          <w:lang w:val="pt-BR"/>
        </w:rPr>
        <w:t>TỔNG CÔNG TY CỔ PHẦN XUẤT NHẬP KHẨU VÀ XÂY DỰNG VIỆT NAM (VINACONEX)</w:t>
      </w:r>
    </w:p>
    <w:p w:rsidR="006965D2" w:rsidRPr="002D7D8D"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1. </w:t>
      </w:r>
      <w:r w:rsidR="006965D2" w:rsidRPr="002D7D8D">
        <w:rPr>
          <w:rFonts w:ascii="Times New Roman" w:hAnsi="Times New Roman" w:cs="Times New Roman"/>
          <w:sz w:val="24"/>
          <w:szCs w:val="24"/>
          <w:lang w:val="pt-BR"/>
        </w:rPr>
        <w:t>Địa chỉ: Tòa nhà Vinaconex, 34 Láng Hạ, phường Láng Hạ, quận Đống Đa, Hà Nội</w:t>
      </w:r>
    </w:p>
    <w:p w:rsidR="006965D2" w:rsidRPr="002D7D8D" w:rsidRDefault="006965D2" w:rsidP="00102583">
      <w:pPr>
        <w:spacing w:before="120" w:after="120" w:line="240" w:lineRule="auto"/>
        <w:jc w:val="both"/>
        <w:rPr>
          <w:rFonts w:ascii="Times New Roman" w:eastAsia="Calibri" w:hAnsi="Times New Roman" w:cs="Times New Roman"/>
          <w:sz w:val="24"/>
          <w:szCs w:val="24"/>
          <w:lang w:val="pt-BR"/>
        </w:rPr>
      </w:pPr>
      <w:r w:rsidRPr="002D7D8D">
        <w:rPr>
          <w:rFonts w:ascii="Times New Roman" w:hAnsi="Times New Roman" w:cs="Times New Roman"/>
          <w:sz w:val="24"/>
          <w:szCs w:val="24"/>
          <w:lang w:val="pt-BR"/>
        </w:rPr>
        <w:t xml:space="preserve">Điện thoại: </w:t>
      </w:r>
      <w:r w:rsidR="00F1783E" w:rsidRPr="002D7D8D">
        <w:rPr>
          <w:rFonts w:ascii="Times New Roman" w:eastAsia="Calibri" w:hAnsi="Times New Roman" w:cs="Times New Roman"/>
          <w:sz w:val="24"/>
          <w:szCs w:val="24"/>
          <w:lang w:val="pt-BR"/>
        </w:rPr>
        <w:t>(84.24) 6.2849.234</w:t>
      </w:r>
      <w:r w:rsidR="00F1783E" w:rsidRPr="002D7D8D">
        <w:rPr>
          <w:rFonts w:ascii="Times New Roman" w:eastAsia="Calibri" w:hAnsi="Times New Roman" w:cs="Times New Roman"/>
          <w:sz w:val="24"/>
          <w:szCs w:val="24"/>
          <w:lang w:val="pt-BR"/>
        </w:rPr>
        <w:tab/>
      </w:r>
      <w:r w:rsidR="00F1783E" w:rsidRPr="002D7D8D">
        <w:rPr>
          <w:rFonts w:ascii="Times New Roman" w:eastAsia="Calibri" w:hAnsi="Times New Roman" w:cs="Times New Roman"/>
          <w:sz w:val="24"/>
          <w:szCs w:val="24"/>
          <w:lang w:val="pt-BR"/>
        </w:rPr>
        <w:tab/>
        <w:t>Fax: (84.</w:t>
      </w:r>
      <w:r w:rsidRPr="002D7D8D">
        <w:rPr>
          <w:rFonts w:ascii="Times New Roman" w:eastAsia="Calibri" w:hAnsi="Times New Roman" w:cs="Times New Roman"/>
          <w:sz w:val="24"/>
          <w:szCs w:val="24"/>
          <w:lang w:val="pt-BR"/>
        </w:rPr>
        <w:t>24) 6.2849.208</w:t>
      </w:r>
    </w:p>
    <w:p w:rsidR="006965D2" w:rsidRPr="002D7D8D" w:rsidRDefault="001C160E" w:rsidP="00102583">
      <w:pPr>
        <w:spacing w:before="120" w:after="120" w:line="240" w:lineRule="auto"/>
        <w:jc w:val="both"/>
        <w:rPr>
          <w:rFonts w:ascii="Times New Roman" w:eastAsia="Calibri" w:hAnsi="Times New Roman" w:cs="Times New Roman"/>
          <w:sz w:val="24"/>
          <w:szCs w:val="24"/>
          <w:lang w:val="pt-BR"/>
        </w:rPr>
      </w:pPr>
      <w:r>
        <w:rPr>
          <w:rFonts w:ascii="Times New Roman" w:hAnsi="Times New Roman" w:cs="Times New Roman"/>
          <w:sz w:val="24"/>
          <w:szCs w:val="24"/>
          <w:lang w:val="pt-BR"/>
        </w:rPr>
        <w:t xml:space="preserve">2. </w:t>
      </w:r>
      <w:r w:rsidR="006965D2" w:rsidRPr="002D7D8D">
        <w:rPr>
          <w:rFonts w:ascii="Times New Roman" w:eastAsia="Calibri" w:hAnsi="Times New Roman" w:cs="Times New Roman"/>
          <w:sz w:val="24"/>
          <w:szCs w:val="24"/>
          <w:lang w:val="pt-BR"/>
        </w:rPr>
        <w:t>Lĩnh vực kinh doanh chính: Xây dựng các công trình dân dụng, công nghiệp, giao thông, thủy điện, hạ tầng kỹ thuật, khu đô thị, khu công nghiệp, khu công nghệ cao và các công trình khác; Đầu tư xây dựng và kinh doanh bất động sản; Sản xuất kinh doanh điện thương phẩm, nước sạch và vật liệu xây dựng; Tư vấn thiết kế; Hoạt động giáo dục- đào tạo,..</w:t>
      </w:r>
    </w:p>
    <w:p w:rsidR="006965D2" w:rsidRDefault="001C160E" w:rsidP="00102583">
      <w:pPr>
        <w:spacing w:before="120" w:after="120" w:line="240" w:lineRule="auto"/>
        <w:jc w:val="both"/>
        <w:rPr>
          <w:rFonts w:ascii="Times New Roman" w:eastAsia="Calibri" w:hAnsi="Times New Roman" w:cs="Times New Roman"/>
          <w:sz w:val="24"/>
          <w:szCs w:val="24"/>
          <w:lang w:val="pt-BR"/>
        </w:rPr>
      </w:pPr>
      <w:r>
        <w:rPr>
          <w:rFonts w:ascii="Times New Roman" w:hAnsi="Times New Roman" w:cs="Times New Roman"/>
          <w:sz w:val="24"/>
          <w:szCs w:val="24"/>
          <w:lang w:val="pt-BR"/>
        </w:rPr>
        <w:t xml:space="preserve">3. </w:t>
      </w:r>
      <w:r w:rsidR="006965D2" w:rsidRPr="002D7D8D">
        <w:rPr>
          <w:rFonts w:ascii="Times New Roman" w:eastAsia="Calibri" w:hAnsi="Times New Roman" w:cs="Times New Roman"/>
          <w:sz w:val="24"/>
          <w:szCs w:val="24"/>
          <w:lang w:val="pt-BR"/>
        </w:rPr>
        <w:t>Vốn điều lệ: 4.417.106.730.000 đồ</w:t>
      </w:r>
      <w:r>
        <w:rPr>
          <w:rFonts w:ascii="Times New Roman" w:eastAsia="Calibri" w:hAnsi="Times New Roman" w:cs="Times New Roman"/>
          <w:sz w:val="24"/>
          <w:szCs w:val="24"/>
          <w:lang w:val="pt-BR"/>
        </w:rPr>
        <w:t>ng.</w:t>
      </w:r>
    </w:p>
    <w:p w:rsidR="001C160E" w:rsidRPr="001C160E" w:rsidRDefault="001C160E" w:rsidP="00102583">
      <w:pPr>
        <w:spacing w:before="120" w:after="120" w:line="240" w:lineRule="auto"/>
        <w:jc w:val="both"/>
        <w:rPr>
          <w:rFonts w:ascii="Times New Roman" w:eastAsia="Calibri" w:hAnsi="Times New Roman" w:cs="Times New Roman"/>
          <w:b/>
          <w:sz w:val="24"/>
          <w:szCs w:val="24"/>
          <w:lang w:val="pt-BR"/>
        </w:rPr>
      </w:pPr>
      <w:r w:rsidRPr="001C160E">
        <w:rPr>
          <w:rFonts w:ascii="Times New Roman" w:eastAsia="Calibri" w:hAnsi="Times New Roman" w:cs="Times New Roman"/>
          <w:b/>
          <w:sz w:val="24"/>
          <w:szCs w:val="24"/>
          <w:lang w:val="pt-BR"/>
        </w:rPr>
        <w:t xml:space="preserve">II. </w:t>
      </w:r>
      <w:r w:rsidRPr="001C160E">
        <w:rPr>
          <w:rFonts w:ascii="Times New Roman" w:hAnsi="Times New Roman" w:cs="Times New Roman"/>
          <w:b/>
          <w:sz w:val="24"/>
          <w:szCs w:val="24"/>
          <w:lang w:val="pt-BR"/>
        </w:rPr>
        <w:t>Thông tin về việc chào bán cạnh tranh cổ phần của SCIC tại Vinaconex:</w:t>
      </w:r>
    </w:p>
    <w:p w:rsidR="006965D2" w:rsidRPr="002D7D8D" w:rsidRDefault="001C160E" w:rsidP="00102583">
      <w:pPr>
        <w:spacing w:before="120" w:after="120" w:line="240" w:lineRule="auto"/>
        <w:jc w:val="both"/>
        <w:rPr>
          <w:rFonts w:ascii="Times New Roman" w:eastAsia="Calibri" w:hAnsi="Times New Roman" w:cs="Times New Roman"/>
          <w:sz w:val="24"/>
          <w:szCs w:val="24"/>
          <w:lang w:val="pt-BR"/>
        </w:rPr>
      </w:pPr>
      <w:r>
        <w:rPr>
          <w:rFonts w:ascii="Times New Roman" w:hAnsi="Times New Roman" w:cs="Times New Roman"/>
          <w:sz w:val="24"/>
          <w:szCs w:val="24"/>
          <w:lang w:val="pt-BR"/>
        </w:rPr>
        <w:t>1</w:t>
      </w:r>
      <w:r w:rsidR="006965D2" w:rsidRPr="002D7D8D">
        <w:rPr>
          <w:rFonts w:ascii="Times New Roman" w:hAnsi="Times New Roman" w:cs="Times New Roman"/>
          <w:sz w:val="24"/>
          <w:szCs w:val="24"/>
          <w:lang w:val="pt-BR"/>
        </w:rPr>
        <w:t xml:space="preserve">. </w:t>
      </w:r>
      <w:r w:rsidR="006965D2" w:rsidRPr="002D7D8D">
        <w:rPr>
          <w:rFonts w:ascii="Times New Roman" w:eastAsia="Calibri" w:hAnsi="Times New Roman" w:cs="Times New Roman"/>
          <w:sz w:val="24"/>
          <w:szCs w:val="24"/>
          <w:lang w:val="pt-BR"/>
        </w:rPr>
        <w:t>Tổng số cổ phầ</w:t>
      </w:r>
      <w:r w:rsidR="000612D0" w:rsidRPr="002D7D8D">
        <w:rPr>
          <w:rFonts w:ascii="Times New Roman" w:eastAsia="Calibri" w:hAnsi="Times New Roman" w:cs="Times New Roman"/>
          <w:sz w:val="24"/>
          <w:szCs w:val="24"/>
          <w:lang w:val="pt-BR"/>
        </w:rPr>
        <w:t>n chào bán: 96.23</w:t>
      </w:r>
      <w:r w:rsidR="006965D2" w:rsidRPr="002D7D8D">
        <w:rPr>
          <w:rFonts w:ascii="Times New Roman" w:eastAsia="Calibri" w:hAnsi="Times New Roman" w:cs="Times New Roman"/>
          <w:sz w:val="24"/>
          <w:szCs w:val="24"/>
          <w:lang w:val="pt-BR"/>
        </w:rPr>
        <w:t>5.310 cổ phần (chiếm 21,79% vốn điều lệ</w:t>
      </w:r>
      <w:r>
        <w:rPr>
          <w:rFonts w:ascii="Times New Roman" w:eastAsia="Calibri" w:hAnsi="Times New Roman" w:cs="Times New Roman"/>
          <w:sz w:val="24"/>
          <w:szCs w:val="24"/>
          <w:lang w:val="pt-BR"/>
        </w:rPr>
        <w:t xml:space="preserve"> doanh nghiệp</w:t>
      </w:r>
      <w:r w:rsidR="006965D2" w:rsidRPr="002D7D8D">
        <w:rPr>
          <w:rFonts w:ascii="Times New Roman" w:eastAsia="Calibri" w:hAnsi="Times New Roman" w:cs="Times New Roman"/>
          <w:sz w:val="24"/>
          <w:szCs w:val="24"/>
          <w:lang w:val="pt-BR"/>
        </w:rPr>
        <w:t>)</w:t>
      </w:r>
      <w:r>
        <w:rPr>
          <w:rFonts w:ascii="Times New Roman" w:eastAsia="Calibri" w:hAnsi="Times New Roman" w:cs="Times New Roman"/>
          <w:sz w:val="24"/>
          <w:szCs w:val="24"/>
          <w:lang w:val="pt-BR"/>
        </w:rPr>
        <w:t>.</w:t>
      </w:r>
      <w:r w:rsidR="006965D2" w:rsidRPr="002D7D8D">
        <w:rPr>
          <w:rFonts w:ascii="Times New Roman" w:eastAsia="Calibri" w:hAnsi="Times New Roman" w:cs="Times New Roman"/>
          <w:sz w:val="24"/>
          <w:szCs w:val="24"/>
          <w:lang w:val="pt-BR"/>
        </w:rPr>
        <w:t xml:space="preserve"> </w:t>
      </w:r>
    </w:p>
    <w:p w:rsidR="00EE125B" w:rsidRDefault="001C160E" w:rsidP="00102583">
      <w:pPr>
        <w:spacing w:before="120" w:after="12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006965D2" w:rsidRPr="002D7D8D">
        <w:rPr>
          <w:rFonts w:ascii="Times New Roman" w:eastAsia="Calibri" w:hAnsi="Times New Roman" w:cs="Times New Roman"/>
          <w:sz w:val="24"/>
          <w:szCs w:val="24"/>
          <w:lang w:val="pt-BR"/>
        </w:rPr>
        <w:t>Tổng giá trị theo mệ</w:t>
      </w:r>
      <w:r w:rsidR="000612D0" w:rsidRPr="002D7D8D">
        <w:rPr>
          <w:rFonts w:ascii="Times New Roman" w:eastAsia="Calibri" w:hAnsi="Times New Roman" w:cs="Times New Roman"/>
          <w:sz w:val="24"/>
          <w:szCs w:val="24"/>
          <w:lang w:val="pt-BR"/>
        </w:rPr>
        <w:t>nh giá: 962.3</w:t>
      </w:r>
      <w:r w:rsidR="006965D2" w:rsidRPr="002D7D8D">
        <w:rPr>
          <w:rFonts w:ascii="Times New Roman" w:eastAsia="Calibri" w:hAnsi="Times New Roman" w:cs="Times New Roman"/>
          <w:sz w:val="24"/>
          <w:szCs w:val="24"/>
          <w:lang w:val="pt-BR"/>
        </w:rPr>
        <w:t>53.100.000 đồ</w:t>
      </w:r>
      <w:r>
        <w:rPr>
          <w:rFonts w:ascii="Times New Roman" w:eastAsia="Calibri" w:hAnsi="Times New Roman" w:cs="Times New Roman"/>
          <w:sz w:val="24"/>
          <w:szCs w:val="24"/>
          <w:lang w:val="pt-BR"/>
        </w:rPr>
        <w:t>ng.</w:t>
      </w:r>
    </w:p>
    <w:p w:rsidR="006965D2" w:rsidRPr="002D7D8D"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w:t>
      </w:r>
      <w:r w:rsidR="006965D2" w:rsidRPr="002D7D8D">
        <w:rPr>
          <w:rFonts w:ascii="Times New Roman" w:hAnsi="Times New Roman" w:cs="Times New Roman"/>
          <w:sz w:val="24"/>
          <w:szCs w:val="24"/>
          <w:lang w:val="pt-BR"/>
        </w:rPr>
        <w:t xml:space="preserve">. </w:t>
      </w:r>
      <w:r w:rsidR="006965D2" w:rsidRPr="002D7D8D">
        <w:rPr>
          <w:rFonts w:ascii="Times New Roman" w:eastAsia="Calibri" w:hAnsi="Times New Roman" w:cs="Times New Roman"/>
          <w:sz w:val="24"/>
          <w:szCs w:val="24"/>
          <w:lang w:val="pt-BR"/>
        </w:rPr>
        <w:t>Điều kiện tham dự: Tất cả các nhà đầu tư đáp ứng các điều kiện theo quy định tại Quy chế chào bán cạnh tranh</w:t>
      </w:r>
      <w:r w:rsidR="006965D2" w:rsidRPr="002D7D8D">
        <w:rPr>
          <w:rFonts w:ascii="Times New Roman" w:hAnsi="Times New Roman" w:cs="Times New Roman"/>
          <w:sz w:val="24"/>
          <w:szCs w:val="24"/>
          <w:lang w:val="pt-BR"/>
        </w:rPr>
        <w:t xml:space="preserve"> cổ phần của SCIC tại Vinaconex (Quy chế)</w:t>
      </w:r>
      <w:r>
        <w:rPr>
          <w:rFonts w:ascii="Times New Roman" w:hAnsi="Times New Roman" w:cs="Times New Roman"/>
          <w:sz w:val="24"/>
          <w:szCs w:val="24"/>
          <w:lang w:val="pt-BR"/>
        </w:rPr>
        <w:t>.</w:t>
      </w:r>
    </w:p>
    <w:p w:rsidR="006965D2" w:rsidRPr="002D7D8D"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w:t>
      </w:r>
      <w:r w:rsidR="006965D2" w:rsidRPr="002D7D8D">
        <w:rPr>
          <w:rFonts w:ascii="Times New Roman" w:hAnsi="Times New Roman" w:cs="Times New Roman"/>
          <w:sz w:val="24"/>
          <w:szCs w:val="24"/>
          <w:lang w:val="pt-BR"/>
        </w:rPr>
        <w:t>. Tổ chức tư vấn: Công ty cổ phần Chứng khoán Sài Gòn (SSI)</w:t>
      </w:r>
      <w:r>
        <w:rPr>
          <w:rFonts w:ascii="Times New Roman" w:hAnsi="Times New Roman" w:cs="Times New Roman"/>
          <w:sz w:val="24"/>
          <w:szCs w:val="24"/>
          <w:lang w:val="pt-BR"/>
        </w:rPr>
        <w:t>.</w:t>
      </w:r>
      <w:r w:rsidR="006965D2" w:rsidRPr="002D7D8D">
        <w:rPr>
          <w:rFonts w:ascii="Times New Roman" w:hAnsi="Times New Roman" w:cs="Times New Roman"/>
          <w:sz w:val="24"/>
          <w:szCs w:val="24"/>
          <w:lang w:val="pt-BR"/>
        </w:rPr>
        <w:t xml:space="preserve"> </w:t>
      </w:r>
    </w:p>
    <w:p w:rsidR="006965D2" w:rsidRPr="002D7D8D"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w:t>
      </w:r>
      <w:r w:rsidR="006965D2" w:rsidRPr="002D7D8D">
        <w:rPr>
          <w:rFonts w:ascii="Times New Roman" w:hAnsi="Times New Roman" w:cs="Times New Roman"/>
          <w:sz w:val="24"/>
          <w:szCs w:val="24"/>
          <w:lang w:val="pt-BR"/>
        </w:rPr>
        <w:t>. Tổ chức thực hiện chào bán: Sở Giao dịch chứng khoán Hà Nội (HNX)</w:t>
      </w:r>
      <w:r>
        <w:rPr>
          <w:rFonts w:ascii="Times New Roman" w:hAnsi="Times New Roman" w:cs="Times New Roman"/>
          <w:sz w:val="24"/>
          <w:szCs w:val="24"/>
          <w:lang w:val="pt-BR"/>
        </w:rPr>
        <w:t>.</w:t>
      </w:r>
    </w:p>
    <w:p w:rsidR="001C160E"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5</w:t>
      </w:r>
      <w:r w:rsidR="006965D2" w:rsidRPr="002D7D8D">
        <w:rPr>
          <w:rFonts w:ascii="Times New Roman" w:hAnsi="Times New Roman" w:cs="Times New Roman"/>
          <w:sz w:val="24"/>
          <w:szCs w:val="24"/>
          <w:lang w:val="pt-BR"/>
        </w:rPr>
        <w:t xml:space="preserve">. Cổ phần chào bán: </w:t>
      </w:r>
    </w:p>
    <w:p w:rsidR="001C160E"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6965D2" w:rsidRPr="002D7D8D">
        <w:rPr>
          <w:rFonts w:ascii="Times New Roman" w:hAnsi="Times New Roman" w:cs="Times New Roman"/>
          <w:sz w:val="24"/>
          <w:szCs w:val="24"/>
          <w:lang w:val="pt-BR"/>
        </w:rPr>
        <w:t>Số lượng cổ phầ</w:t>
      </w:r>
      <w:r w:rsidR="000612D0" w:rsidRPr="002D7D8D">
        <w:rPr>
          <w:rFonts w:ascii="Times New Roman" w:hAnsi="Times New Roman" w:cs="Times New Roman"/>
          <w:sz w:val="24"/>
          <w:szCs w:val="24"/>
          <w:lang w:val="pt-BR"/>
        </w:rPr>
        <w:t>n chào bán: 96.23</w:t>
      </w:r>
      <w:r w:rsidR="006965D2" w:rsidRPr="002D7D8D">
        <w:rPr>
          <w:rFonts w:ascii="Times New Roman" w:hAnsi="Times New Roman" w:cs="Times New Roman"/>
          <w:sz w:val="24"/>
          <w:szCs w:val="24"/>
          <w:lang w:val="pt-BR"/>
        </w:rPr>
        <w:t>5.310 cổ phầ</w:t>
      </w:r>
      <w:r>
        <w:rPr>
          <w:rFonts w:ascii="Times New Roman" w:hAnsi="Times New Roman" w:cs="Times New Roman"/>
          <w:sz w:val="24"/>
          <w:szCs w:val="24"/>
          <w:lang w:val="pt-BR"/>
        </w:rPr>
        <w:t>n.</w:t>
      </w:r>
    </w:p>
    <w:p w:rsidR="001C160E"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6965D2" w:rsidRPr="002D7D8D">
        <w:rPr>
          <w:rFonts w:ascii="Times New Roman" w:hAnsi="Times New Roman" w:cs="Times New Roman"/>
          <w:sz w:val="24"/>
          <w:szCs w:val="24"/>
          <w:lang w:val="pt-BR"/>
        </w:rPr>
        <w:t xml:space="preserve"> Giá khởi điể</w:t>
      </w:r>
      <w:r w:rsidR="009A6A24" w:rsidRPr="002D7D8D">
        <w:rPr>
          <w:rFonts w:ascii="Times New Roman" w:hAnsi="Times New Roman" w:cs="Times New Roman"/>
          <w:sz w:val="24"/>
          <w:szCs w:val="24"/>
          <w:lang w:val="pt-BR"/>
        </w:rPr>
        <w:t>m: 25.600</w:t>
      </w:r>
      <w:r w:rsidR="00DB1143" w:rsidRPr="002D7D8D">
        <w:rPr>
          <w:rFonts w:ascii="Times New Roman" w:hAnsi="Times New Roman" w:cs="Times New Roman"/>
          <w:sz w:val="24"/>
          <w:szCs w:val="24"/>
          <w:lang w:val="pt-BR"/>
        </w:rPr>
        <w:t xml:space="preserve"> </w:t>
      </w:r>
      <w:r w:rsidR="006965D2" w:rsidRPr="002D7D8D">
        <w:rPr>
          <w:rFonts w:ascii="Times New Roman" w:hAnsi="Times New Roman" w:cs="Times New Roman"/>
          <w:sz w:val="24"/>
          <w:szCs w:val="24"/>
          <w:lang w:val="pt-BR"/>
        </w:rPr>
        <w:t>đồng/cổ phầ</w:t>
      </w:r>
      <w:r>
        <w:rPr>
          <w:rFonts w:ascii="Times New Roman" w:hAnsi="Times New Roman" w:cs="Times New Roman"/>
          <w:sz w:val="24"/>
          <w:szCs w:val="24"/>
          <w:lang w:val="pt-BR"/>
        </w:rPr>
        <w:t>n.</w:t>
      </w:r>
    </w:p>
    <w:p w:rsidR="001C160E"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6965D2" w:rsidRPr="002D7D8D">
        <w:rPr>
          <w:rFonts w:ascii="Times New Roman" w:hAnsi="Times New Roman" w:cs="Times New Roman"/>
          <w:sz w:val="24"/>
          <w:szCs w:val="24"/>
          <w:lang w:val="pt-BR"/>
        </w:rPr>
        <w:t xml:space="preserve"> Loại cổ phần chào bán: Cổ phần phổ thông – Bước giá: 10</w:t>
      </w:r>
      <w:r w:rsidR="002816A3" w:rsidRPr="002D7D8D">
        <w:rPr>
          <w:rFonts w:ascii="Times New Roman" w:hAnsi="Times New Roman" w:cs="Times New Roman"/>
          <w:sz w:val="24"/>
          <w:szCs w:val="24"/>
          <w:lang w:val="pt-BR"/>
        </w:rPr>
        <w:t>0</w:t>
      </w:r>
      <w:r w:rsidR="006965D2" w:rsidRPr="002D7D8D">
        <w:rPr>
          <w:rFonts w:ascii="Times New Roman" w:hAnsi="Times New Roman" w:cs="Times New Roman"/>
          <w:sz w:val="24"/>
          <w:szCs w:val="24"/>
          <w:lang w:val="pt-BR"/>
        </w:rPr>
        <w:t xml:space="preserve"> đồng – Mệnh giá: 10.000 đồng – Bước khối lượng: 10 cổ phầ</w:t>
      </w:r>
      <w:r>
        <w:rPr>
          <w:rFonts w:ascii="Times New Roman" w:hAnsi="Times New Roman" w:cs="Times New Roman"/>
          <w:sz w:val="24"/>
          <w:szCs w:val="24"/>
          <w:lang w:val="pt-BR"/>
        </w:rPr>
        <w:t>n.</w:t>
      </w:r>
    </w:p>
    <w:p w:rsidR="001C160E"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6965D2" w:rsidRPr="002D7D8D">
        <w:rPr>
          <w:rFonts w:ascii="Times New Roman" w:hAnsi="Times New Roman" w:cs="Times New Roman"/>
          <w:sz w:val="24"/>
          <w:szCs w:val="24"/>
          <w:lang w:val="pt-BR"/>
        </w:rPr>
        <w:t>Số lượng cổ phần mỗi nhà đầu tư cá nhân, pháp nhân đăng ký mua tối thiểu: 5.000 cổ phần – Số lượng cổ phần mỗi nhà đầu tư cá nhân, pháp nhân được đăng ký mua tố</w:t>
      </w:r>
      <w:r w:rsidR="000612D0" w:rsidRPr="002D7D8D">
        <w:rPr>
          <w:rFonts w:ascii="Times New Roman" w:hAnsi="Times New Roman" w:cs="Times New Roman"/>
          <w:sz w:val="24"/>
          <w:szCs w:val="24"/>
          <w:lang w:val="pt-BR"/>
        </w:rPr>
        <w:t>i đa: 96.23</w:t>
      </w:r>
      <w:r w:rsidR="006965D2" w:rsidRPr="002D7D8D">
        <w:rPr>
          <w:rFonts w:ascii="Times New Roman" w:hAnsi="Times New Roman" w:cs="Times New Roman"/>
          <w:sz w:val="24"/>
          <w:szCs w:val="24"/>
          <w:lang w:val="pt-BR"/>
        </w:rPr>
        <w:t>5.310 cổ phần (chiế</w:t>
      </w:r>
      <w:r w:rsidR="00102583">
        <w:rPr>
          <w:rFonts w:ascii="Times New Roman" w:hAnsi="Times New Roman" w:cs="Times New Roman"/>
          <w:sz w:val="24"/>
          <w:szCs w:val="24"/>
          <w:lang w:val="pt-BR"/>
        </w:rPr>
        <w:t>m</w:t>
      </w:r>
      <w:r w:rsidR="006965D2" w:rsidRPr="002D7D8D">
        <w:rPr>
          <w:rFonts w:ascii="Times New Roman" w:hAnsi="Times New Roman" w:cs="Times New Roman"/>
          <w:sz w:val="24"/>
          <w:szCs w:val="24"/>
          <w:lang w:val="pt-BR"/>
        </w:rPr>
        <w:t xml:space="preserve"> 21,79% vốn điều lệ</w:t>
      </w:r>
      <w:r>
        <w:rPr>
          <w:rFonts w:ascii="Times New Roman" w:hAnsi="Times New Roman" w:cs="Times New Roman"/>
          <w:sz w:val="24"/>
          <w:szCs w:val="24"/>
          <w:lang w:val="pt-BR"/>
        </w:rPr>
        <w:t xml:space="preserve"> Vinaconex).</w:t>
      </w:r>
    </w:p>
    <w:p w:rsidR="006965D2" w:rsidRPr="002D7D8D"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6965D2" w:rsidRPr="002D7D8D">
        <w:rPr>
          <w:rFonts w:ascii="Times New Roman" w:hAnsi="Times New Roman" w:cs="Times New Roman"/>
          <w:sz w:val="24"/>
          <w:szCs w:val="24"/>
          <w:lang w:val="pt-BR"/>
        </w:rPr>
        <w:t xml:space="preserve">Tiền đặt cọc: Bằng 10% giá trị cổ phần đăng ký mua tính theo giá khởi điểm chào bán. </w:t>
      </w:r>
    </w:p>
    <w:p w:rsidR="00F60063" w:rsidRPr="002D7D8D"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6</w:t>
      </w:r>
      <w:r w:rsidR="004D5814" w:rsidRPr="002D7D8D">
        <w:rPr>
          <w:rFonts w:ascii="Times New Roman" w:hAnsi="Times New Roman" w:cs="Times New Roman"/>
          <w:sz w:val="24"/>
          <w:szCs w:val="24"/>
          <w:lang w:val="pt-BR"/>
        </w:rPr>
        <w:t xml:space="preserve">. Công bố thông tin: </w:t>
      </w:r>
    </w:p>
    <w:p w:rsidR="00F60063" w:rsidRPr="002D7D8D" w:rsidRDefault="004D5814" w:rsidP="00102583">
      <w:pPr>
        <w:spacing w:before="120" w:after="120" w:line="240" w:lineRule="auto"/>
        <w:jc w:val="both"/>
        <w:rPr>
          <w:rFonts w:ascii="Times New Roman" w:hAnsi="Times New Roman" w:cs="Times New Roman"/>
          <w:sz w:val="24"/>
          <w:szCs w:val="24"/>
          <w:lang w:val="pt-BR"/>
        </w:rPr>
      </w:pPr>
      <w:r w:rsidRPr="002D7D8D">
        <w:rPr>
          <w:rFonts w:ascii="Times New Roman" w:hAnsi="Times New Roman" w:cs="Times New Roman"/>
          <w:sz w:val="24"/>
          <w:szCs w:val="24"/>
          <w:lang w:val="pt-BR"/>
        </w:rPr>
        <w:t>Công bố thông tin từ ngày 28/11/2017 trên các website của S</w:t>
      </w:r>
      <w:r w:rsidR="00F60063" w:rsidRPr="002D7D8D">
        <w:rPr>
          <w:rFonts w:ascii="Times New Roman" w:hAnsi="Times New Roman" w:cs="Times New Roman"/>
          <w:sz w:val="24"/>
          <w:szCs w:val="24"/>
          <w:lang w:val="pt-BR"/>
        </w:rPr>
        <w:t xml:space="preserve">CIC, SSI, HNX, Vinaconex, </w:t>
      </w:r>
      <w:r w:rsidRPr="002D7D8D">
        <w:rPr>
          <w:rFonts w:ascii="Times New Roman" w:hAnsi="Times New Roman" w:cs="Times New Roman"/>
          <w:sz w:val="24"/>
          <w:szCs w:val="24"/>
          <w:lang w:val="pt-BR"/>
        </w:rPr>
        <w:t>Đại lý chào bán cạnh tranh</w:t>
      </w:r>
      <w:r w:rsidR="001C160E">
        <w:rPr>
          <w:rFonts w:ascii="Times New Roman" w:hAnsi="Times New Roman" w:cs="Times New Roman"/>
          <w:sz w:val="24"/>
          <w:szCs w:val="24"/>
          <w:lang w:val="pt-BR"/>
        </w:rPr>
        <w:t>.</w:t>
      </w:r>
    </w:p>
    <w:p w:rsidR="00F60063" w:rsidRPr="002D7D8D" w:rsidRDefault="00F60063" w:rsidP="00102583">
      <w:pPr>
        <w:spacing w:before="120" w:after="120" w:line="240" w:lineRule="auto"/>
        <w:jc w:val="both"/>
        <w:rPr>
          <w:rFonts w:ascii="Times New Roman" w:hAnsi="Times New Roman" w:cs="Times New Roman"/>
          <w:sz w:val="24"/>
          <w:szCs w:val="24"/>
          <w:lang w:val="pt-BR"/>
        </w:rPr>
      </w:pPr>
      <w:r w:rsidRPr="002D7D8D">
        <w:rPr>
          <w:rFonts w:ascii="Times New Roman" w:hAnsi="Times New Roman" w:cs="Times New Roman"/>
          <w:sz w:val="24"/>
          <w:szCs w:val="24"/>
          <w:lang w:val="pt-BR"/>
        </w:rPr>
        <w:t>Công bố thông tin trên 3 số báo liên tiếp (</w:t>
      </w:r>
      <w:r w:rsidR="0046679D">
        <w:rPr>
          <w:rFonts w:ascii="Times New Roman" w:hAnsi="Times New Roman" w:cs="Times New Roman"/>
          <w:sz w:val="24"/>
          <w:szCs w:val="24"/>
          <w:lang w:val="pt-BR"/>
        </w:rPr>
        <w:t>Thời báo Kinh tế Việt Nam</w:t>
      </w:r>
      <w:r w:rsidR="009A6A24" w:rsidRPr="002D7D8D">
        <w:rPr>
          <w:rFonts w:ascii="Times New Roman" w:hAnsi="Times New Roman" w:cs="Times New Roman"/>
          <w:sz w:val="24"/>
          <w:szCs w:val="24"/>
          <w:lang w:val="pt-BR"/>
        </w:rPr>
        <w:t>, Báo Lao động, Báo Tiề</w:t>
      </w:r>
      <w:r w:rsidRPr="002D7D8D">
        <w:rPr>
          <w:rFonts w:ascii="Times New Roman" w:hAnsi="Times New Roman" w:cs="Times New Roman"/>
          <w:sz w:val="24"/>
          <w:szCs w:val="24"/>
          <w:lang w:val="pt-BR"/>
        </w:rPr>
        <w:t>n phong)</w:t>
      </w:r>
      <w:r w:rsidR="001C160E">
        <w:rPr>
          <w:rFonts w:ascii="Times New Roman" w:hAnsi="Times New Roman" w:cs="Times New Roman"/>
          <w:sz w:val="24"/>
          <w:szCs w:val="24"/>
          <w:lang w:val="pt-BR"/>
        </w:rPr>
        <w:t>.</w:t>
      </w:r>
    </w:p>
    <w:p w:rsidR="004D5814" w:rsidRPr="002D7D8D" w:rsidRDefault="004D5814" w:rsidP="00102583">
      <w:pPr>
        <w:spacing w:before="120" w:after="120" w:line="240" w:lineRule="auto"/>
        <w:jc w:val="both"/>
        <w:rPr>
          <w:rFonts w:ascii="Times New Roman" w:hAnsi="Times New Roman" w:cs="Times New Roman"/>
          <w:sz w:val="24"/>
          <w:szCs w:val="24"/>
          <w:lang w:val="pt-BR"/>
        </w:rPr>
      </w:pPr>
      <w:r w:rsidRPr="002D7D8D">
        <w:rPr>
          <w:rFonts w:ascii="Times New Roman" w:hAnsi="Times New Roman" w:cs="Times New Roman"/>
          <w:sz w:val="24"/>
          <w:szCs w:val="24"/>
          <w:lang w:val="pt-BR"/>
        </w:rPr>
        <w:t xml:space="preserve">Nhà đầu tư tham gia chào bán cạnh tranh cổ phần có thể tham khảo Bản công bố thông tin, Quy chế và các tài liệu liên quan khác trên website: </w:t>
      </w:r>
      <w:hyperlink r:id="rId5" w:history="1">
        <w:r w:rsidRPr="002D7D8D">
          <w:rPr>
            <w:rStyle w:val="Hyperlink"/>
            <w:rFonts w:ascii="Times New Roman" w:hAnsi="Times New Roman" w:cs="Times New Roman"/>
            <w:sz w:val="24"/>
            <w:szCs w:val="24"/>
            <w:lang w:val="pt-BR"/>
          </w:rPr>
          <w:t>www.scic.vn</w:t>
        </w:r>
      </w:hyperlink>
      <w:r w:rsidRPr="002D7D8D">
        <w:rPr>
          <w:rFonts w:ascii="Times New Roman" w:hAnsi="Times New Roman" w:cs="Times New Roman"/>
          <w:sz w:val="24"/>
          <w:szCs w:val="24"/>
          <w:lang w:val="pt-BR"/>
        </w:rPr>
        <w:t xml:space="preserve">, </w:t>
      </w:r>
      <w:hyperlink r:id="rId6" w:history="1">
        <w:r w:rsidRPr="002D7D8D">
          <w:rPr>
            <w:rStyle w:val="Hyperlink"/>
            <w:rFonts w:ascii="Times New Roman" w:hAnsi="Times New Roman" w:cs="Times New Roman"/>
            <w:sz w:val="24"/>
            <w:szCs w:val="24"/>
            <w:lang w:val="pt-BR"/>
          </w:rPr>
          <w:t>www.ssi.com.vn</w:t>
        </w:r>
      </w:hyperlink>
      <w:r w:rsidRPr="002D7D8D">
        <w:rPr>
          <w:rFonts w:ascii="Times New Roman" w:hAnsi="Times New Roman" w:cs="Times New Roman"/>
          <w:sz w:val="24"/>
          <w:szCs w:val="24"/>
          <w:lang w:val="pt-BR"/>
        </w:rPr>
        <w:t xml:space="preserve">, </w:t>
      </w:r>
      <w:hyperlink r:id="rId7" w:history="1">
        <w:r w:rsidRPr="002D7D8D">
          <w:rPr>
            <w:rStyle w:val="Hyperlink"/>
            <w:rFonts w:ascii="Times New Roman" w:hAnsi="Times New Roman" w:cs="Times New Roman"/>
            <w:sz w:val="24"/>
            <w:szCs w:val="24"/>
            <w:lang w:val="pt-BR"/>
          </w:rPr>
          <w:t>www.hnx.vn</w:t>
        </w:r>
      </w:hyperlink>
      <w:r w:rsidRPr="002D7D8D">
        <w:rPr>
          <w:rFonts w:ascii="Times New Roman" w:hAnsi="Times New Roman" w:cs="Times New Roman"/>
          <w:sz w:val="24"/>
          <w:szCs w:val="24"/>
          <w:lang w:val="pt-BR"/>
        </w:rPr>
        <w:t xml:space="preserve">, </w:t>
      </w:r>
      <w:hyperlink r:id="rId8" w:history="1">
        <w:r w:rsidRPr="002D7D8D">
          <w:rPr>
            <w:rStyle w:val="Hyperlink"/>
            <w:rFonts w:ascii="Times New Roman" w:hAnsi="Times New Roman" w:cs="Times New Roman"/>
            <w:sz w:val="24"/>
            <w:szCs w:val="24"/>
            <w:lang w:val="pt-BR"/>
          </w:rPr>
          <w:t>www.vinaconex.com.vn</w:t>
        </w:r>
      </w:hyperlink>
      <w:r w:rsidRPr="002D7D8D">
        <w:rPr>
          <w:rFonts w:ascii="Times New Roman" w:hAnsi="Times New Roman" w:cs="Times New Roman"/>
          <w:sz w:val="24"/>
          <w:szCs w:val="24"/>
          <w:lang w:val="pt-BR"/>
        </w:rPr>
        <w:t xml:space="preserve"> và các Đại lý chào bán cạnh tranh. </w:t>
      </w:r>
    </w:p>
    <w:p w:rsidR="004D5814" w:rsidRPr="002D7D8D"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7</w:t>
      </w:r>
      <w:r w:rsidR="004D5814" w:rsidRPr="002D7D8D">
        <w:rPr>
          <w:rFonts w:ascii="Times New Roman" w:hAnsi="Times New Roman" w:cs="Times New Roman"/>
          <w:sz w:val="24"/>
          <w:szCs w:val="24"/>
          <w:lang w:val="pt-BR"/>
        </w:rPr>
        <w:t>. Thời gian, địa điểm phát đơn, làm thủ tục và nộp hồ sơ đăng ký: Từ ngày 28/11/2017 đến 15h30</w:t>
      </w:r>
      <w:r w:rsidR="00102583">
        <w:rPr>
          <w:rFonts w:ascii="Times New Roman" w:hAnsi="Times New Roman" w:cs="Times New Roman"/>
          <w:sz w:val="24"/>
          <w:szCs w:val="24"/>
          <w:lang w:val="pt-BR"/>
        </w:rPr>
        <w:t>’</w:t>
      </w:r>
      <w:r w:rsidR="004D5814" w:rsidRPr="002D7D8D">
        <w:rPr>
          <w:rFonts w:ascii="Times New Roman" w:hAnsi="Times New Roman" w:cs="Times New Roman"/>
          <w:sz w:val="24"/>
          <w:szCs w:val="24"/>
          <w:lang w:val="pt-BR"/>
        </w:rPr>
        <w:t xml:space="preserve"> ngày 07/12/2017 tạ</w:t>
      </w:r>
      <w:r w:rsidR="00D33106" w:rsidRPr="002D7D8D">
        <w:rPr>
          <w:rFonts w:ascii="Times New Roman" w:hAnsi="Times New Roman" w:cs="Times New Roman"/>
          <w:sz w:val="24"/>
          <w:szCs w:val="24"/>
          <w:lang w:val="pt-BR"/>
        </w:rPr>
        <w:t>i các</w:t>
      </w:r>
      <w:r w:rsidR="004D5814" w:rsidRPr="002D7D8D">
        <w:rPr>
          <w:rFonts w:ascii="Times New Roman" w:hAnsi="Times New Roman" w:cs="Times New Roman"/>
          <w:sz w:val="24"/>
          <w:szCs w:val="24"/>
          <w:lang w:val="pt-BR"/>
        </w:rPr>
        <w:t xml:space="preserve"> Đại lý chào bán cạnh tranh (danh sách và địa chỉ đại lý được công bố trên website của</w:t>
      </w:r>
      <w:r>
        <w:rPr>
          <w:rFonts w:ascii="Times New Roman" w:hAnsi="Times New Roman" w:cs="Times New Roman"/>
          <w:sz w:val="24"/>
          <w:szCs w:val="24"/>
          <w:lang w:val="pt-BR"/>
        </w:rPr>
        <w:t xml:space="preserve"> SCIC, SSI, HNX và Vinaconex) - </w:t>
      </w:r>
      <w:r w:rsidR="004D5814" w:rsidRPr="002D7D8D">
        <w:rPr>
          <w:rFonts w:ascii="Times New Roman" w:hAnsi="Times New Roman" w:cs="Times New Roman"/>
          <w:sz w:val="24"/>
          <w:szCs w:val="24"/>
          <w:lang w:val="pt-BR"/>
        </w:rPr>
        <w:t>Thời gian nộp tiền đặt cọc: Từ ngày 28/11/2017 đến 15h30</w:t>
      </w:r>
      <w:r w:rsidR="00102583">
        <w:rPr>
          <w:rFonts w:ascii="Times New Roman" w:hAnsi="Times New Roman" w:cs="Times New Roman"/>
          <w:sz w:val="24"/>
          <w:szCs w:val="24"/>
          <w:lang w:val="pt-BR"/>
        </w:rPr>
        <w:t>’</w:t>
      </w:r>
      <w:r w:rsidR="004D5814" w:rsidRPr="002D7D8D">
        <w:rPr>
          <w:rFonts w:ascii="Times New Roman" w:hAnsi="Times New Roman" w:cs="Times New Roman"/>
          <w:sz w:val="24"/>
          <w:szCs w:val="24"/>
          <w:lang w:val="pt-BR"/>
        </w:rPr>
        <w:t xml:space="preserve"> ngày 07/12/2017 (theo quy định tại Quy chế) – Nhà đầu tư nhận </w:t>
      </w:r>
      <w:r w:rsidR="004D5814" w:rsidRPr="002D7D8D">
        <w:rPr>
          <w:rFonts w:ascii="Times New Roman" w:hAnsi="Times New Roman" w:cs="Times New Roman"/>
          <w:sz w:val="24"/>
          <w:szCs w:val="24"/>
          <w:lang w:val="pt-BR"/>
        </w:rPr>
        <w:lastRenderedPageBreak/>
        <w:t>Đơn đăng ký tại các Đại lý chào bán cạnh tranh hoặc dow</w:t>
      </w:r>
      <w:r w:rsidR="00E409DB" w:rsidRPr="002D7D8D">
        <w:rPr>
          <w:rFonts w:ascii="Times New Roman" w:hAnsi="Times New Roman" w:cs="Times New Roman"/>
          <w:sz w:val="24"/>
          <w:szCs w:val="24"/>
          <w:lang w:val="pt-BR"/>
        </w:rPr>
        <w:t>n</w:t>
      </w:r>
      <w:r w:rsidR="004D5814" w:rsidRPr="002D7D8D">
        <w:rPr>
          <w:rFonts w:ascii="Times New Roman" w:hAnsi="Times New Roman" w:cs="Times New Roman"/>
          <w:sz w:val="24"/>
          <w:szCs w:val="24"/>
          <w:lang w:val="pt-BR"/>
        </w:rPr>
        <w:t xml:space="preserve">load từ các website công bố thông tin nêu trên – Nhà đầu tư nhận Phiếu tham gia chào bán tại các Đại lý chào bán cạnh tranh (theo quy định tại Quy chế). </w:t>
      </w:r>
    </w:p>
    <w:p w:rsidR="004D5814" w:rsidRPr="002D7D8D"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D5814" w:rsidRPr="002D7D8D">
        <w:rPr>
          <w:rFonts w:ascii="Times New Roman" w:hAnsi="Times New Roman" w:cs="Times New Roman"/>
          <w:sz w:val="24"/>
          <w:szCs w:val="24"/>
          <w:lang w:val="pt-BR"/>
        </w:rPr>
        <w:t xml:space="preserve">. Thời gian, địa điểm nộp phiếu tham gia chào bán cạnh tranh: </w:t>
      </w:r>
      <w:r>
        <w:rPr>
          <w:rFonts w:ascii="Times New Roman" w:hAnsi="Times New Roman" w:cs="Times New Roman"/>
          <w:sz w:val="24"/>
          <w:szCs w:val="24"/>
          <w:lang w:val="pt-BR"/>
        </w:rPr>
        <w:t>Tạ</w:t>
      </w:r>
      <w:r w:rsidR="004D5814" w:rsidRPr="002D7D8D">
        <w:rPr>
          <w:rFonts w:ascii="Times New Roman" w:hAnsi="Times New Roman" w:cs="Times New Roman"/>
          <w:sz w:val="24"/>
          <w:szCs w:val="24"/>
          <w:lang w:val="pt-BR"/>
        </w:rPr>
        <w:t>i Sở Giao dịch chứng khoán Hà Nội – số 2 Phan Chu Trinh, Hoàn Kiếm, Hà Nội – Thời gian: Từ 8h30</w:t>
      </w:r>
      <w:r w:rsidR="00102583">
        <w:rPr>
          <w:rFonts w:ascii="Times New Roman" w:hAnsi="Times New Roman" w:cs="Times New Roman"/>
          <w:sz w:val="24"/>
          <w:szCs w:val="24"/>
          <w:lang w:val="pt-BR"/>
        </w:rPr>
        <w:t>’</w:t>
      </w:r>
      <w:r w:rsidR="004D5814" w:rsidRPr="002D7D8D">
        <w:rPr>
          <w:rFonts w:ascii="Times New Roman" w:hAnsi="Times New Roman" w:cs="Times New Roman"/>
          <w:sz w:val="24"/>
          <w:szCs w:val="24"/>
          <w:lang w:val="pt-BR"/>
        </w:rPr>
        <w:t xml:space="preserve"> đến 10h30</w:t>
      </w:r>
      <w:r w:rsidR="00102583">
        <w:rPr>
          <w:rFonts w:ascii="Times New Roman" w:hAnsi="Times New Roman" w:cs="Times New Roman"/>
          <w:sz w:val="24"/>
          <w:szCs w:val="24"/>
          <w:lang w:val="pt-BR"/>
        </w:rPr>
        <w:t>’</w:t>
      </w:r>
      <w:r w:rsidR="004D5814" w:rsidRPr="002D7D8D">
        <w:rPr>
          <w:rFonts w:ascii="Times New Roman" w:hAnsi="Times New Roman" w:cs="Times New Roman"/>
          <w:sz w:val="24"/>
          <w:szCs w:val="24"/>
          <w:lang w:val="pt-BR"/>
        </w:rPr>
        <w:t xml:space="preserve"> ngày 08/12/2017</w:t>
      </w:r>
      <w:r>
        <w:rPr>
          <w:rFonts w:ascii="Times New Roman" w:hAnsi="Times New Roman" w:cs="Times New Roman"/>
          <w:sz w:val="24"/>
          <w:szCs w:val="24"/>
          <w:lang w:val="pt-BR"/>
        </w:rPr>
        <w:t>.</w:t>
      </w:r>
    </w:p>
    <w:p w:rsidR="004D5814" w:rsidRPr="002D7D8D" w:rsidRDefault="001C160E" w:rsidP="00102583">
      <w:pPr>
        <w:spacing w:before="120"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w:t>
      </w:r>
      <w:r w:rsidR="004D5814" w:rsidRPr="002D7D8D">
        <w:rPr>
          <w:rFonts w:ascii="Times New Roman" w:hAnsi="Times New Roman" w:cs="Times New Roman"/>
          <w:sz w:val="24"/>
          <w:szCs w:val="24"/>
          <w:lang w:val="pt-BR"/>
        </w:rPr>
        <w:t xml:space="preserve">. Thời gian, địa điểm tổ chức chào </w:t>
      </w:r>
      <w:r w:rsidR="00102583">
        <w:rPr>
          <w:rFonts w:ascii="Times New Roman" w:hAnsi="Times New Roman" w:cs="Times New Roman"/>
          <w:sz w:val="24"/>
          <w:szCs w:val="24"/>
          <w:lang w:val="pt-BR"/>
        </w:rPr>
        <w:t>bán</w:t>
      </w:r>
      <w:r w:rsidR="00735724">
        <w:rPr>
          <w:rFonts w:ascii="Times New Roman" w:hAnsi="Times New Roman" w:cs="Times New Roman"/>
          <w:sz w:val="24"/>
          <w:szCs w:val="24"/>
          <w:lang w:val="pt-BR"/>
        </w:rPr>
        <w:t xml:space="preserve"> và ký hợp đồng</w:t>
      </w:r>
      <w:r w:rsidR="00102583">
        <w:rPr>
          <w:rFonts w:ascii="Times New Roman" w:hAnsi="Times New Roman" w:cs="Times New Roman"/>
          <w:sz w:val="24"/>
          <w:szCs w:val="24"/>
          <w:lang w:val="pt-BR"/>
        </w:rPr>
        <w:t>: Tạ</w:t>
      </w:r>
      <w:r w:rsidR="004D5814" w:rsidRPr="002D7D8D">
        <w:rPr>
          <w:rFonts w:ascii="Times New Roman" w:hAnsi="Times New Roman" w:cs="Times New Roman"/>
          <w:sz w:val="24"/>
          <w:szCs w:val="24"/>
          <w:lang w:val="pt-BR"/>
        </w:rPr>
        <w:t xml:space="preserve">i Sở Giao dịch chứng khoán Hà Nội – số 2 Phan Chu Trinh, Hoàn Kiếm, Hà Nội – Thời gian: </w:t>
      </w:r>
      <w:r w:rsidR="00735724">
        <w:rPr>
          <w:rFonts w:ascii="Times New Roman" w:hAnsi="Times New Roman" w:cs="Times New Roman"/>
          <w:sz w:val="24"/>
          <w:szCs w:val="24"/>
          <w:lang w:val="pt-BR"/>
        </w:rPr>
        <w:t xml:space="preserve">Từ </w:t>
      </w:r>
      <w:r w:rsidR="004D5814" w:rsidRPr="002D7D8D">
        <w:rPr>
          <w:rFonts w:ascii="Times New Roman" w:hAnsi="Times New Roman" w:cs="Times New Roman"/>
          <w:sz w:val="24"/>
          <w:szCs w:val="24"/>
          <w:lang w:val="pt-BR"/>
        </w:rPr>
        <w:t>11h00</w:t>
      </w:r>
      <w:r w:rsidR="00102583">
        <w:rPr>
          <w:rFonts w:ascii="Times New Roman" w:hAnsi="Times New Roman" w:cs="Times New Roman"/>
          <w:sz w:val="24"/>
          <w:szCs w:val="24"/>
          <w:lang w:val="pt-BR"/>
        </w:rPr>
        <w:t>’</w:t>
      </w:r>
      <w:r w:rsidR="004D5814" w:rsidRPr="002D7D8D">
        <w:rPr>
          <w:rFonts w:ascii="Times New Roman" w:hAnsi="Times New Roman" w:cs="Times New Roman"/>
          <w:sz w:val="24"/>
          <w:szCs w:val="24"/>
          <w:lang w:val="pt-BR"/>
        </w:rPr>
        <w:t xml:space="preserve"> ngày 08/12/2017</w:t>
      </w:r>
    </w:p>
    <w:p w:rsidR="004D5814" w:rsidRPr="002D7D8D" w:rsidRDefault="004D5814" w:rsidP="00102583">
      <w:pPr>
        <w:spacing w:before="120" w:after="120" w:line="240" w:lineRule="auto"/>
        <w:jc w:val="both"/>
        <w:rPr>
          <w:rFonts w:ascii="Times New Roman" w:hAnsi="Times New Roman" w:cs="Times New Roman"/>
          <w:sz w:val="24"/>
          <w:szCs w:val="24"/>
          <w:lang w:val="pt-BR"/>
        </w:rPr>
      </w:pPr>
      <w:r w:rsidRPr="002D7D8D">
        <w:rPr>
          <w:rFonts w:ascii="Times New Roman" w:hAnsi="Times New Roman" w:cs="Times New Roman"/>
          <w:sz w:val="24"/>
          <w:szCs w:val="24"/>
          <w:lang w:val="pt-BR"/>
        </w:rPr>
        <w:t>13. Thời gian nộp tiền/thực hiện giao dịch mua cổ phần: Từ</w:t>
      </w:r>
      <w:r w:rsidR="000612D0" w:rsidRPr="002D7D8D">
        <w:rPr>
          <w:rFonts w:ascii="Times New Roman" w:hAnsi="Times New Roman" w:cs="Times New Roman"/>
          <w:sz w:val="24"/>
          <w:szCs w:val="24"/>
          <w:lang w:val="pt-BR"/>
        </w:rPr>
        <w:t xml:space="preserve"> ngày 11</w:t>
      </w:r>
      <w:r w:rsidRPr="002D7D8D">
        <w:rPr>
          <w:rFonts w:ascii="Times New Roman" w:hAnsi="Times New Roman" w:cs="Times New Roman"/>
          <w:sz w:val="24"/>
          <w:szCs w:val="24"/>
          <w:lang w:val="pt-BR"/>
        </w:rPr>
        <w:t>/12/2017 đến ngày 15/12/2017</w:t>
      </w:r>
    </w:p>
    <w:p w:rsidR="004D5814" w:rsidRPr="002D7D8D" w:rsidRDefault="004D5814" w:rsidP="00102583">
      <w:pPr>
        <w:spacing w:before="120" w:after="120" w:line="240" w:lineRule="auto"/>
        <w:jc w:val="both"/>
        <w:rPr>
          <w:rFonts w:ascii="Times New Roman" w:hAnsi="Times New Roman" w:cs="Times New Roman"/>
          <w:sz w:val="24"/>
          <w:szCs w:val="24"/>
          <w:lang w:val="pt-BR"/>
        </w:rPr>
      </w:pPr>
      <w:r w:rsidRPr="002D7D8D">
        <w:rPr>
          <w:rFonts w:ascii="Times New Roman" w:hAnsi="Times New Roman" w:cs="Times New Roman"/>
          <w:sz w:val="24"/>
          <w:szCs w:val="24"/>
          <w:lang w:val="pt-BR"/>
        </w:rPr>
        <w:t xml:space="preserve">14. Thời gian hoàn trả tiền đặt cọc: Theo quy định tại Quy chế. </w:t>
      </w:r>
    </w:p>
    <w:p w:rsidR="004D5814" w:rsidRPr="004C05A1" w:rsidRDefault="004D5814" w:rsidP="006965D2">
      <w:pPr>
        <w:spacing w:before="120" w:after="120" w:line="264" w:lineRule="auto"/>
        <w:jc w:val="both"/>
        <w:rPr>
          <w:rFonts w:ascii="Times New Roman" w:hAnsi="Times New Roman" w:cs="Times New Roman"/>
          <w:b/>
          <w:sz w:val="25"/>
          <w:szCs w:val="25"/>
          <w:lang w:val="pt-BR"/>
        </w:rPr>
      </w:pPr>
      <w:r w:rsidRPr="004C05A1">
        <w:rPr>
          <w:rFonts w:ascii="Times New Roman" w:hAnsi="Times New Roman" w:cs="Times New Roman"/>
          <w:b/>
          <w:sz w:val="25"/>
          <w:szCs w:val="25"/>
          <w:lang w:val="pt-BR"/>
        </w:rPr>
        <w:t xml:space="preserve">Tài liệu đính kèm: </w:t>
      </w:r>
    </w:p>
    <w:p w:rsidR="004D5814" w:rsidRPr="001C160E" w:rsidRDefault="004D5814" w:rsidP="006965D2">
      <w:pPr>
        <w:spacing w:before="120" w:after="120" w:line="264" w:lineRule="auto"/>
        <w:jc w:val="both"/>
        <w:rPr>
          <w:rFonts w:ascii="Times New Roman" w:hAnsi="Times New Roman" w:cs="Times New Roman"/>
          <w:i/>
          <w:sz w:val="25"/>
          <w:szCs w:val="25"/>
          <w:lang w:val="pt-BR"/>
        </w:rPr>
      </w:pPr>
      <w:r w:rsidRPr="001C160E">
        <w:rPr>
          <w:rFonts w:ascii="Times New Roman" w:hAnsi="Times New Roman" w:cs="Times New Roman"/>
          <w:i/>
          <w:sz w:val="25"/>
          <w:szCs w:val="25"/>
          <w:lang w:val="pt-BR"/>
        </w:rPr>
        <w:t xml:space="preserve">(1). Công bố thông tin </w:t>
      </w:r>
    </w:p>
    <w:p w:rsidR="004D5814" w:rsidRPr="001C160E" w:rsidRDefault="004D5814" w:rsidP="006965D2">
      <w:pPr>
        <w:spacing w:before="120" w:after="120" w:line="264" w:lineRule="auto"/>
        <w:jc w:val="both"/>
        <w:rPr>
          <w:rFonts w:ascii="Times New Roman" w:hAnsi="Times New Roman" w:cs="Times New Roman"/>
          <w:i/>
          <w:sz w:val="25"/>
          <w:szCs w:val="25"/>
          <w:lang w:val="pt-BR"/>
        </w:rPr>
      </w:pPr>
      <w:r w:rsidRPr="001C160E">
        <w:rPr>
          <w:rFonts w:ascii="Times New Roman" w:hAnsi="Times New Roman" w:cs="Times New Roman"/>
          <w:i/>
          <w:sz w:val="25"/>
          <w:szCs w:val="25"/>
          <w:lang w:val="pt-BR"/>
        </w:rPr>
        <w:t xml:space="preserve">(2). Quy chế chào bán cạnh tranh </w:t>
      </w:r>
    </w:p>
    <w:p w:rsidR="004D5814" w:rsidRPr="001C160E" w:rsidRDefault="004D5814" w:rsidP="006965D2">
      <w:pPr>
        <w:spacing w:before="120" w:after="120" w:line="264" w:lineRule="auto"/>
        <w:jc w:val="both"/>
        <w:rPr>
          <w:rFonts w:ascii="Times New Roman" w:hAnsi="Times New Roman" w:cs="Times New Roman"/>
          <w:i/>
          <w:sz w:val="25"/>
          <w:szCs w:val="25"/>
          <w:lang w:val="pt-BR"/>
        </w:rPr>
      </w:pPr>
      <w:r w:rsidRPr="001C160E">
        <w:rPr>
          <w:rFonts w:ascii="Times New Roman" w:hAnsi="Times New Roman" w:cs="Times New Roman"/>
          <w:i/>
          <w:sz w:val="25"/>
          <w:szCs w:val="25"/>
          <w:lang w:val="pt-BR"/>
        </w:rPr>
        <w:t>(2.1). Phụ lục Quy chế</w:t>
      </w:r>
    </w:p>
    <w:p w:rsidR="004D5814" w:rsidRPr="001C160E" w:rsidRDefault="004D5814" w:rsidP="006965D2">
      <w:pPr>
        <w:spacing w:before="120" w:after="120" w:line="264" w:lineRule="auto"/>
        <w:jc w:val="both"/>
        <w:rPr>
          <w:rFonts w:ascii="Times New Roman" w:hAnsi="Times New Roman" w:cs="Times New Roman"/>
          <w:i/>
          <w:sz w:val="25"/>
          <w:szCs w:val="25"/>
          <w:lang w:val="pt-BR"/>
        </w:rPr>
      </w:pPr>
      <w:r w:rsidRPr="001C160E">
        <w:rPr>
          <w:rFonts w:ascii="Times New Roman" w:hAnsi="Times New Roman" w:cs="Times New Roman"/>
          <w:i/>
          <w:sz w:val="25"/>
          <w:szCs w:val="25"/>
          <w:lang w:val="pt-BR"/>
        </w:rPr>
        <w:t xml:space="preserve">(2.2). Mẫu biểu </w:t>
      </w:r>
      <w:r w:rsidR="004A1A13" w:rsidRPr="001C160E">
        <w:rPr>
          <w:rFonts w:ascii="Times New Roman" w:hAnsi="Times New Roman" w:cs="Times New Roman"/>
          <w:i/>
          <w:sz w:val="25"/>
          <w:szCs w:val="25"/>
          <w:lang w:val="pt-BR"/>
        </w:rPr>
        <w:t>kèm theo Quy chế</w:t>
      </w:r>
    </w:p>
    <w:p w:rsidR="004A1A13" w:rsidRPr="001C160E" w:rsidRDefault="004A1A13" w:rsidP="006965D2">
      <w:pPr>
        <w:spacing w:before="120" w:after="120" w:line="264" w:lineRule="auto"/>
        <w:jc w:val="both"/>
        <w:rPr>
          <w:rFonts w:ascii="Times New Roman" w:eastAsia="Calibri" w:hAnsi="Times New Roman" w:cs="Times New Roman"/>
          <w:i/>
          <w:sz w:val="25"/>
          <w:szCs w:val="25"/>
          <w:lang w:val="pt-BR"/>
        </w:rPr>
      </w:pPr>
      <w:r w:rsidRPr="001C160E">
        <w:rPr>
          <w:rFonts w:ascii="Times New Roman" w:hAnsi="Times New Roman" w:cs="Times New Roman"/>
          <w:i/>
          <w:sz w:val="25"/>
          <w:szCs w:val="25"/>
          <w:lang w:val="pt-BR"/>
        </w:rPr>
        <w:t>(3). Tài liệu khác</w:t>
      </w:r>
    </w:p>
    <w:p w:rsidR="006965D2" w:rsidRPr="006965D2" w:rsidRDefault="006965D2" w:rsidP="006965D2">
      <w:pPr>
        <w:spacing w:before="120" w:after="120" w:line="264" w:lineRule="auto"/>
        <w:jc w:val="both"/>
        <w:rPr>
          <w:rFonts w:ascii="Times New Roman" w:hAnsi="Times New Roman" w:cs="Times New Roman"/>
          <w:sz w:val="26"/>
          <w:szCs w:val="26"/>
          <w:lang w:val="pt-BR"/>
        </w:rPr>
      </w:pPr>
    </w:p>
    <w:p w:rsidR="0092657A" w:rsidRPr="0092657A" w:rsidRDefault="001C160E" w:rsidP="001C160E">
      <w:pPr>
        <w:jc w:val="center"/>
        <w:rPr>
          <w:rFonts w:ascii="Times New Roman" w:hAnsi="Times New Roman" w:cs="Times New Roman"/>
          <w:sz w:val="28"/>
          <w:szCs w:val="28"/>
        </w:rPr>
      </w:pPr>
      <w:r>
        <w:rPr>
          <w:rFonts w:ascii="Times New Roman" w:hAnsi="Times New Roman" w:cs="Times New Roman"/>
          <w:sz w:val="28"/>
          <w:szCs w:val="28"/>
        </w:rPr>
        <w:t>----------------------------------------------</w:t>
      </w:r>
    </w:p>
    <w:p w:rsidR="00DA100D" w:rsidRDefault="00DA100D">
      <w:pPr>
        <w:rPr>
          <w:rFonts w:ascii="Times New Roman" w:hAnsi="Times New Roman" w:cs="Times New Roman"/>
          <w:sz w:val="28"/>
          <w:szCs w:val="28"/>
        </w:rPr>
      </w:pPr>
      <w:r>
        <w:rPr>
          <w:rFonts w:ascii="Times New Roman" w:hAnsi="Times New Roman" w:cs="Times New Roman"/>
          <w:sz w:val="28"/>
          <w:szCs w:val="28"/>
        </w:rPr>
        <w:br w:type="page"/>
      </w:r>
    </w:p>
    <w:sectPr w:rsidR="00DA100D" w:rsidSect="001C160E">
      <w:pgSz w:w="11907" w:h="16839" w:code="9"/>
      <w:pgMar w:top="720" w:right="1152" w:bottom="81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B79CB"/>
    <w:multiLevelType w:val="hybridMultilevel"/>
    <w:tmpl w:val="72A81416"/>
    <w:lvl w:ilvl="0" w:tplc="A5F06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FELayout/>
  </w:compat>
  <w:rsids>
    <w:rsidRoot w:val="00130107"/>
    <w:rsid w:val="00025887"/>
    <w:rsid w:val="000612D0"/>
    <w:rsid w:val="00082454"/>
    <w:rsid w:val="00102583"/>
    <w:rsid w:val="00130107"/>
    <w:rsid w:val="001766AF"/>
    <w:rsid w:val="001C160E"/>
    <w:rsid w:val="00254031"/>
    <w:rsid w:val="00257EEE"/>
    <w:rsid w:val="002816A3"/>
    <w:rsid w:val="002D7D8D"/>
    <w:rsid w:val="00356959"/>
    <w:rsid w:val="003B119D"/>
    <w:rsid w:val="0046679D"/>
    <w:rsid w:val="004A1A13"/>
    <w:rsid w:val="004C05A1"/>
    <w:rsid w:val="004D5814"/>
    <w:rsid w:val="00563764"/>
    <w:rsid w:val="005E04A1"/>
    <w:rsid w:val="006965D2"/>
    <w:rsid w:val="006D5E08"/>
    <w:rsid w:val="007036B2"/>
    <w:rsid w:val="00735724"/>
    <w:rsid w:val="00751D2C"/>
    <w:rsid w:val="007D5C09"/>
    <w:rsid w:val="007E00C4"/>
    <w:rsid w:val="00881130"/>
    <w:rsid w:val="0092657A"/>
    <w:rsid w:val="009A6A24"/>
    <w:rsid w:val="00B14102"/>
    <w:rsid w:val="00B36E45"/>
    <w:rsid w:val="00D33106"/>
    <w:rsid w:val="00D86644"/>
    <w:rsid w:val="00DA100D"/>
    <w:rsid w:val="00DB1143"/>
    <w:rsid w:val="00DB49D6"/>
    <w:rsid w:val="00E409DB"/>
    <w:rsid w:val="00EE125B"/>
    <w:rsid w:val="00F1783E"/>
    <w:rsid w:val="00F60063"/>
    <w:rsid w:val="00F70416"/>
    <w:rsid w:val="00F84E64"/>
    <w:rsid w:val="00FA57F9"/>
    <w:rsid w:val="00FB4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5D2"/>
    <w:pPr>
      <w:ind w:left="720"/>
      <w:contextualSpacing/>
    </w:pPr>
  </w:style>
  <w:style w:type="character" w:styleId="Hyperlink">
    <w:name w:val="Hyperlink"/>
    <w:basedOn w:val="DefaultParagraphFont"/>
    <w:uiPriority w:val="99"/>
    <w:unhideWhenUsed/>
    <w:rsid w:val="004D5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5D2"/>
    <w:pPr>
      <w:ind w:left="720"/>
      <w:contextualSpacing/>
    </w:pPr>
  </w:style>
  <w:style w:type="character" w:styleId="Hyperlink">
    <w:name w:val="Hyperlink"/>
    <w:basedOn w:val="DefaultParagraphFont"/>
    <w:uiPriority w:val="99"/>
    <w:unhideWhenUsed/>
    <w:rsid w:val="004D5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naconex.com.vn" TargetMode="External"/><Relationship Id="rId3" Type="http://schemas.openxmlformats.org/officeDocument/2006/relationships/settings" Target="settings.xml"/><Relationship Id="rId7" Type="http://schemas.openxmlformats.org/officeDocument/2006/relationships/hyperlink" Target="http://www.hnx.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i.com.vn" TargetMode="External"/><Relationship Id="rId11" Type="http://schemas.microsoft.com/office/2007/relationships/stylesWithEffects" Target="stylesWithEffects.xml"/><Relationship Id="rId5" Type="http://schemas.openxmlformats.org/officeDocument/2006/relationships/hyperlink" Target="http://www.scic.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2017-11-28T02:28:00Z</cp:lastPrinted>
  <dcterms:created xsi:type="dcterms:W3CDTF">2017-11-28T02:16:00Z</dcterms:created>
  <dcterms:modified xsi:type="dcterms:W3CDTF">2017-11-28T06:06:00Z</dcterms:modified>
</cp:coreProperties>
</file>